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140F9" w14:textId="7FB99778" w:rsidR="009A7570" w:rsidRPr="00F14959" w:rsidRDefault="00F14959" w:rsidP="00F14959">
      <w:pPr>
        <w:widowControl w:val="0"/>
        <w:autoSpaceDE w:val="0"/>
        <w:autoSpaceDN w:val="0"/>
        <w:adjustRightInd w:val="0"/>
        <w:spacing w:after="240"/>
        <w:jc w:val="both"/>
        <w:rPr>
          <w:rFonts w:ascii="Cambria" w:hAnsi="Cambria" w:cs="Times"/>
          <w:u w:val="single"/>
        </w:rPr>
      </w:pPr>
      <w:r>
        <w:rPr>
          <w:rFonts w:ascii="Cambria" w:hAnsi="Cambria" w:cs="Times"/>
          <w:u w:val="single"/>
        </w:rPr>
        <w:t>TPI</w:t>
      </w:r>
      <w:r w:rsidR="009A7570" w:rsidRPr="00F14959">
        <w:rPr>
          <w:rFonts w:ascii="Cambria" w:hAnsi="Cambria" w:cs="Times"/>
          <w:u w:val="single"/>
        </w:rPr>
        <w:t xml:space="preserve"> SOP</w:t>
      </w:r>
    </w:p>
    <w:p w14:paraId="08608296" w14:textId="77777777" w:rsidR="00594EF0" w:rsidRPr="005C33C6" w:rsidRDefault="00594EF0" w:rsidP="00594EF0">
      <w:pPr>
        <w:widowControl w:val="0"/>
        <w:autoSpaceDE w:val="0"/>
        <w:autoSpaceDN w:val="0"/>
        <w:adjustRightInd w:val="0"/>
        <w:spacing w:after="240"/>
        <w:jc w:val="both"/>
        <w:rPr>
          <w:rFonts w:ascii="Cambria" w:hAnsi="Cambria" w:cs="Times"/>
        </w:rPr>
      </w:pPr>
      <w:r w:rsidRPr="005C33C6">
        <w:rPr>
          <w:rFonts w:ascii="Cambria" w:hAnsi="Cambria" w:cs="Times"/>
        </w:rPr>
        <w:t xml:space="preserve">Specific activity of the glycolytic enzymes were measured in </w:t>
      </w:r>
      <w:proofErr w:type="gramStart"/>
      <w:r w:rsidRPr="005C33C6">
        <w:rPr>
          <w:rFonts w:ascii="Cambria" w:hAnsi="Cambria" w:cs="Times"/>
        </w:rPr>
        <w:t>NAD(</w:t>
      </w:r>
      <w:proofErr w:type="gramEnd"/>
      <w:r w:rsidRPr="005C33C6">
        <w:rPr>
          <w:rFonts w:ascii="Cambria" w:hAnsi="Cambria" w:cs="Times"/>
        </w:rPr>
        <w:t>P)H/NAD(P)</w:t>
      </w:r>
      <w:r w:rsidRPr="005C33C6">
        <w:rPr>
          <w:rFonts w:ascii="Cambria" w:hAnsi="Cambria" w:cs="Times"/>
          <w:position w:val="10"/>
        </w:rPr>
        <w:t xml:space="preserve">+ </w:t>
      </w:r>
      <w:r w:rsidRPr="005C33C6">
        <w:rPr>
          <w:rFonts w:ascii="Cambria" w:hAnsi="Cambria" w:cs="Times"/>
        </w:rPr>
        <w:t xml:space="preserve">linked enzyme assays that were adapted from </w:t>
      </w:r>
      <w:proofErr w:type="spellStart"/>
      <w:r w:rsidRPr="005C33C6">
        <w:rPr>
          <w:rFonts w:ascii="Cambria" w:hAnsi="Cambria" w:cs="Times"/>
        </w:rPr>
        <w:t>Teusink</w:t>
      </w:r>
      <w:proofErr w:type="spellEnd"/>
      <w:r w:rsidRPr="005C33C6">
        <w:rPr>
          <w:rFonts w:ascii="Cambria" w:hAnsi="Cambria" w:cs="Times"/>
        </w:rPr>
        <w:t xml:space="preserve"> </w:t>
      </w:r>
      <w:r w:rsidRPr="005C33C6">
        <w:rPr>
          <w:rFonts w:ascii="Cambria" w:hAnsi="Cambria" w:cs="Times"/>
          <w:i/>
          <w:iCs/>
        </w:rPr>
        <w:t>et al</w:t>
      </w:r>
      <w:r w:rsidRPr="005C33C6">
        <w:rPr>
          <w:rFonts w:ascii="Cambria" w:hAnsi="Cambria" w:cs="Times"/>
        </w:rPr>
        <w:t xml:space="preserve">. [1] and measured at 340 nm in 96-well plates (Flat Bottom </w:t>
      </w:r>
      <w:proofErr w:type="spellStart"/>
      <w:r w:rsidRPr="005C33C6">
        <w:rPr>
          <w:rFonts w:ascii="Cambria" w:hAnsi="Cambria" w:cs="Times"/>
        </w:rPr>
        <w:t>microplate</w:t>
      </w:r>
      <w:proofErr w:type="spellEnd"/>
      <w:r w:rsidRPr="005C33C6">
        <w:rPr>
          <w:rFonts w:ascii="Cambria" w:hAnsi="Cambria" w:cs="Times"/>
        </w:rPr>
        <w:t xml:space="preserve">, Greiner Bio-One, </w:t>
      </w:r>
      <w:proofErr w:type="spellStart"/>
      <w:r w:rsidRPr="005C33C6">
        <w:rPr>
          <w:rFonts w:ascii="Cambria" w:hAnsi="Cambria" w:cs="Times"/>
        </w:rPr>
        <w:t>Kremsmünster</w:t>
      </w:r>
      <w:proofErr w:type="spellEnd"/>
      <w:r w:rsidRPr="005C33C6">
        <w:rPr>
          <w:rFonts w:ascii="Cambria" w:hAnsi="Cambria" w:cs="Times"/>
        </w:rPr>
        <w:t>, Austria) on a spectrophotometer (</w:t>
      </w:r>
      <w:proofErr w:type="spellStart"/>
      <w:r w:rsidRPr="005C33C6">
        <w:rPr>
          <w:rFonts w:ascii="Cambria" w:hAnsi="Cambria" w:cs="Times"/>
        </w:rPr>
        <w:t>VarioSkan</w:t>
      </w:r>
      <w:proofErr w:type="spellEnd"/>
      <w:r w:rsidRPr="005C33C6">
        <w:rPr>
          <w:rFonts w:ascii="Cambria" w:hAnsi="Cambria" w:cs="Times"/>
        </w:rPr>
        <w:t xml:space="preserve"> </w:t>
      </w:r>
      <w:proofErr w:type="spellStart"/>
      <w:r w:rsidRPr="005C33C6">
        <w:rPr>
          <w:rFonts w:ascii="Cambria" w:hAnsi="Cambria" w:cs="Times"/>
        </w:rPr>
        <w:t>microplate</w:t>
      </w:r>
      <w:proofErr w:type="spellEnd"/>
      <w:r w:rsidRPr="005C33C6">
        <w:rPr>
          <w:rFonts w:ascii="Cambria" w:hAnsi="Cambria" w:cs="Times"/>
        </w:rPr>
        <w:t xml:space="preserve"> reader, Thermo Electron Corporation, Waltham, Massachusetts, USA). The same buffer, (20 </w:t>
      </w:r>
      <w:proofErr w:type="spellStart"/>
      <w:r w:rsidRPr="005C33C6">
        <w:rPr>
          <w:rFonts w:ascii="Cambria" w:hAnsi="Cambria" w:cs="Times"/>
        </w:rPr>
        <w:t>mM</w:t>
      </w:r>
      <w:proofErr w:type="spellEnd"/>
      <w:r w:rsidRPr="005C33C6">
        <w:rPr>
          <w:rFonts w:ascii="Cambria" w:hAnsi="Cambria" w:cs="Times"/>
        </w:rPr>
        <w:t xml:space="preserve"> HEPES, 20 </w:t>
      </w:r>
      <w:proofErr w:type="spellStart"/>
      <w:r w:rsidRPr="005C33C6">
        <w:rPr>
          <w:rFonts w:ascii="Cambria" w:hAnsi="Cambria" w:cs="Times"/>
        </w:rPr>
        <w:t>mM</w:t>
      </w:r>
      <w:proofErr w:type="spellEnd"/>
      <w:r w:rsidRPr="005C33C6">
        <w:rPr>
          <w:rFonts w:ascii="Cambria" w:hAnsi="Cambria" w:cs="Times"/>
        </w:rPr>
        <w:t xml:space="preserve"> </w:t>
      </w:r>
      <w:proofErr w:type="spellStart"/>
      <w:r w:rsidRPr="005C33C6">
        <w:rPr>
          <w:rFonts w:ascii="Cambria" w:hAnsi="Cambria" w:cs="Times"/>
        </w:rPr>
        <w:t>MgCl</w:t>
      </w:r>
      <w:proofErr w:type="spellEnd"/>
      <w:r w:rsidRPr="005C33C6">
        <w:rPr>
          <w:rFonts w:ascii="Cambria" w:hAnsi="Cambria" w:cs="Times"/>
        </w:rPr>
        <w:t xml:space="preserve">, 10 </w:t>
      </w:r>
      <w:proofErr w:type="spellStart"/>
      <w:r w:rsidRPr="005C33C6">
        <w:rPr>
          <w:rFonts w:ascii="Cambria" w:hAnsi="Cambria" w:cs="Times"/>
        </w:rPr>
        <w:t>mM</w:t>
      </w:r>
      <w:proofErr w:type="spellEnd"/>
      <w:r w:rsidRPr="005C33C6">
        <w:rPr>
          <w:rFonts w:ascii="Cambria" w:hAnsi="Cambria" w:cs="Times"/>
        </w:rPr>
        <w:t xml:space="preserve"> </w:t>
      </w:r>
      <w:proofErr w:type="spellStart"/>
      <w:r w:rsidRPr="005C33C6">
        <w:rPr>
          <w:rFonts w:ascii="Cambria" w:hAnsi="Cambria" w:cs="Times"/>
        </w:rPr>
        <w:t>KCl</w:t>
      </w:r>
      <w:proofErr w:type="spellEnd"/>
      <w:r w:rsidRPr="005C33C6">
        <w:rPr>
          <w:rFonts w:ascii="Cambria" w:hAnsi="Cambria" w:cs="Times"/>
        </w:rPr>
        <w:t xml:space="preserve"> and 20 </w:t>
      </w:r>
      <w:proofErr w:type="spellStart"/>
      <w:r w:rsidRPr="005C33C6">
        <w:rPr>
          <w:rFonts w:ascii="Cambria" w:hAnsi="Cambria" w:cs="Times"/>
        </w:rPr>
        <w:t>mM</w:t>
      </w:r>
      <w:proofErr w:type="spellEnd"/>
      <w:r w:rsidRPr="005C33C6">
        <w:rPr>
          <w:rFonts w:ascii="Cambria" w:hAnsi="Cambria" w:cs="Times"/>
        </w:rPr>
        <w:t xml:space="preserve"> </w:t>
      </w:r>
      <w:proofErr w:type="spellStart"/>
      <w:r w:rsidRPr="005C33C6">
        <w:rPr>
          <w:rFonts w:ascii="Cambria" w:hAnsi="Cambria" w:cs="Times"/>
        </w:rPr>
        <w:t>NaCl</w:t>
      </w:r>
      <w:proofErr w:type="spellEnd"/>
      <w:r w:rsidRPr="005C33C6">
        <w:rPr>
          <w:rFonts w:ascii="Cambria" w:hAnsi="Cambria" w:cs="Times"/>
        </w:rPr>
        <w:t xml:space="preserve">), was used for all assays, with a pH set to 7.17, matching the cytosolic pH of </w:t>
      </w:r>
      <w:r w:rsidRPr="005C33C6">
        <w:rPr>
          <w:rFonts w:ascii="Cambria" w:hAnsi="Cambria" w:cs="Times"/>
          <w:i/>
          <w:iCs/>
        </w:rPr>
        <w:t xml:space="preserve">P. falciparum </w:t>
      </w:r>
      <w:r w:rsidRPr="005C33C6">
        <w:rPr>
          <w:rFonts w:ascii="Cambria" w:hAnsi="Cambria" w:cs="Times"/>
        </w:rPr>
        <w:t>D10 [2]. All of the linking enzymes were used at a non-limiting, final concentration of 5 U/</w:t>
      </w:r>
      <w:proofErr w:type="spellStart"/>
      <w:r w:rsidRPr="005C33C6">
        <w:rPr>
          <w:rFonts w:ascii="Cambria" w:hAnsi="Cambria" w:cs="Times"/>
        </w:rPr>
        <w:t>mL.</w:t>
      </w:r>
      <w:proofErr w:type="spellEnd"/>
      <w:r w:rsidRPr="005C33C6">
        <w:rPr>
          <w:rFonts w:ascii="Cambria" w:hAnsi="Cambria" w:cs="Times"/>
        </w:rPr>
        <w:t xml:space="preserve"> All reagents and enzymes were obtained from Sigma-Aldrich, St. Louis, Missouri, </w:t>
      </w:r>
      <w:proofErr w:type="gramStart"/>
      <w:r w:rsidRPr="005C33C6">
        <w:rPr>
          <w:rFonts w:ascii="Cambria" w:hAnsi="Cambria" w:cs="Times"/>
        </w:rPr>
        <w:t>USA</w:t>
      </w:r>
      <w:proofErr w:type="gramEnd"/>
      <w:r w:rsidRPr="005C33C6">
        <w:rPr>
          <w:rFonts w:ascii="Cambria" w:hAnsi="Cambria" w:cs="Times"/>
        </w:rPr>
        <w:t>.</w:t>
      </w:r>
    </w:p>
    <w:p w14:paraId="699F2FA2" w14:textId="77777777" w:rsidR="00F14959" w:rsidRPr="00F14959" w:rsidRDefault="00F14959" w:rsidP="00F14959">
      <w:pPr>
        <w:widowControl w:val="0"/>
        <w:autoSpaceDE w:val="0"/>
        <w:autoSpaceDN w:val="0"/>
        <w:adjustRightInd w:val="0"/>
        <w:spacing w:after="240"/>
        <w:jc w:val="both"/>
        <w:rPr>
          <w:rFonts w:ascii="Cambria" w:hAnsi="Cambria" w:cs="Times"/>
        </w:rPr>
      </w:pPr>
      <w:proofErr w:type="spellStart"/>
      <w:r w:rsidRPr="00F14959">
        <w:rPr>
          <w:rFonts w:ascii="Cambria" w:hAnsi="Cambria" w:cs="Times"/>
        </w:rPr>
        <w:t>Triosephosphate</w:t>
      </w:r>
      <w:proofErr w:type="spellEnd"/>
      <w:r w:rsidRPr="00F14959">
        <w:rPr>
          <w:rFonts w:ascii="Cambria" w:hAnsi="Cambria" w:cs="Times"/>
        </w:rPr>
        <w:t xml:space="preserve"> </w:t>
      </w:r>
      <w:proofErr w:type="spellStart"/>
      <w:r w:rsidRPr="00F14959">
        <w:rPr>
          <w:rFonts w:ascii="Cambria" w:hAnsi="Cambria" w:cs="Times"/>
        </w:rPr>
        <w:t>isomerase</w:t>
      </w:r>
      <w:proofErr w:type="spellEnd"/>
      <w:r w:rsidRPr="00F14959">
        <w:rPr>
          <w:rFonts w:ascii="Cambria" w:hAnsi="Cambria" w:cs="Times"/>
        </w:rPr>
        <w:t xml:space="preserve"> (TPI) activity was assayed in both directions via α</w:t>
      </w:r>
      <w:proofErr w:type="spellStart"/>
      <w:r w:rsidRPr="00F14959">
        <w:rPr>
          <w:rFonts w:ascii="Cambria" w:hAnsi="Cambria" w:cs="Times"/>
        </w:rPr>
        <w:t>GlyPDH</w:t>
      </w:r>
      <w:proofErr w:type="spellEnd"/>
      <w:r w:rsidRPr="00F14959">
        <w:rPr>
          <w:rFonts w:ascii="Cambria" w:hAnsi="Cambria" w:cs="Times"/>
        </w:rPr>
        <w:t xml:space="preserve"> or GAPDH in the presence of NADH (0.8 </w:t>
      </w:r>
      <w:proofErr w:type="spellStart"/>
      <w:r w:rsidRPr="00F14959">
        <w:rPr>
          <w:rFonts w:ascii="Cambria" w:hAnsi="Cambria" w:cs="Times"/>
        </w:rPr>
        <w:t>mM</w:t>
      </w:r>
      <w:proofErr w:type="spellEnd"/>
      <w:r w:rsidRPr="00F14959">
        <w:rPr>
          <w:rFonts w:ascii="Cambria" w:hAnsi="Cambria" w:cs="Times"/>
        </w:rPr>
        <w:t xml:space="preserve">) and GAP (0 - 1.2 </w:t>
      </w:r>
      <w:proofErr w:type="spellStart"/>
      <w:proofErr w:type="gramStart"/>
      <w:r w:rsidRPr="00F14959">
        <w:rPr>
          <w:rFonts w:ascii="Cambria" w:hAnsi="Cambria" w:cs="Times"/>
        </w:rPr>
        <w:t>mM</w:t>
      </w:r>
      <w:proofErr w:type="spellEnd"/>
      <w:r w:rsidRPr="00F14959">
        <w:rPr>
          <w:rFonts w:ascii="Cambria" w:hAnsi="Cambria" w:cs="Times"/>
        </w:rPr>
        <w:t xml:space="preserve"> )</w:t>
      </w:r>
      <w:proofErr w:type="gramEnd"/>
      <w:r w:rsidRPr="00F14959">
        <w:rPr>
          <w:rFonts w:ascii="Cambria" w:hAnsi="Cambria" w:cs="Times"/>
        </w:rPr>
        <w:t xml:space="preserve"> or NAD</w:t>
      </w:r>
      <w:r w:rsidRPr="00F14959">
        <w:rPr>
          <w:rFonts w:ascii="Cambria" w:hAnsi="Cambria" w:cs="Times"/>
          <w:position w:val="10"/>
        </w:rPr>
        <w:t xml:space="preserve">+ </w:t>
      </w:r>
      <w:r w:rsidRPr="00F14959">
        <w:rPr>
          <w:rFonts w:ascii="Cambria" w:hAnsi="Cambria" w:cs="Times"/>
        </w:rPr>
        <w:t xml:space="preserve">(0.8 </w:t>
      </w:r>
      <w:proofErr w:type="spellStart"/>
      <w:r w:rsidRPr="00F14959">
        <w:rPr>
          <w:rFonts w:ascii="Cambria" w:hAnsi="Cambria" w:cs="Times"/>
        </w:rPr>
        <w:t>mM</w:t>
      </w:r>
      <w:proofErr w:type="spellEnd"/>
      <w:r w:rsidRPr="00F14959">
        <w:rPr>
          <w:rFonts w:ascii="Cambria" w:hAnsi="Cambria" w:cs="Times"/>
        </w:rPr>
        <w:t>), KH</w:t>
      </w:r>
      <w:r w:rsidRPr="00F14959">
        <w:rPr>
          <w:rFonts w:ascii="Cambria" w:hAnsi="Cambria" w:cs="Times"/>
          <w:position w:val="-6"/>
        </w:rPr>
        <w:t>2</w:t>
      </w:r>
      <w:r w:rsidRPr="00F14959">
        <w:rPr>
          <w:rFonts w:ascii="Cambria" w:hAnsi="Cambria" w:cs="Times"/>
        </w:rPr>
        <w:t>PO</w:t>
      </w:r>
      <w:r w:rsidRPr="00F14959">
        <w:rPr>
          <w:rFonts w:ascii="Cambria" w:hAnsi="Cambria" w:cs="Times"/>
          <w:position w:val="-6"/>
        </w:rPr>
        <w:t xml:space="preserve">4 </w:t>
      </w:r>
      <w:r w:rsidRPr="00F14959">
        <w:rPr>
          <w:rFonts w:ascii="Cambria" w:hAnsi="Cambria" w:cs="Times"/>
        </w:rPr>
        <w:t xml:space="preserve">(10 </w:t>
      </w:r>
      <w:proofErr w:type="spellStart"/>
      <w:r w:rsidRPr="00F14959">
        <w:rPr>
          <w:rFonts w:ascii="Cambria" w:hAnsi="Cambria" w:cs="Times"/>
        </w:rPr>
        <w:t>mM</w:t>
      </w:r>
      <w:proofErr w:type="spellEnd"/>
      <w:r w:rsidRPr="00F14959">
        <w:rPr>
          <w:rFonts w:ascii="Cambria" w:hAnsi="Cambria" w:cs="Times"/>
        </w:rPr>
        <w:t xml:space="preserve">) and DHAP (0 - 15 </w:t>
      </w:r>
      <w:proofErr w:type="spellStart"/>
      <w:r w:rsidRPr="00F14959">
        <w:rPr>
          <w:rFonts w:ascii="Cambria" w:hAnsi="Cambria" w:cs="Times"/>
        </w:rPr>
        <w:t>mM</w:t>
      </w:r>
      <w:proofErr w:type="spellEnd"/>
      <w:r w:rsidRPr="00F14959">
        <w:rPr>
          <w:rFonts w:ascii="Cambria" w:hAnsi="Cambria" w:cs="Times"/>
        </w:rPr>
        <w:t xml:space="preserve"> ) respectively.</w:t>
      </w:r>
    </w:p>
    <w:p w14:paraId="2B519CF4" w14:textId="77777777" w:rsidR="00EE2E55" w:rsidRDefault="00EE2E55" w:rsidP="00F14959">
      <w:pPr>
        <w:jc w:val="both"/>
        <w:rPr>
          <w:rFonts w:ascii="Cambria" w:hAnsi="Cambria"/>
        </w:rPr>
      </w:pPr>
    </w:p>
    <w:p w14:paraId="596A8C1C" w14:textId="77777777" w:rsidR="00594EF0" w:rsidRPr="005C33C6" w:rsidRDefault="00594EF0" w:rsidP="008763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Cambria" w:hAnsi="Cambria" w:cs="Times"/>
        </w:rPr>
      </w:pPr>
      <w:r w:rsidRPr="005C33C6">
        <w:rPr>
          <w:rFonts w:ascii="Cambria" w:hAnsi="Cambria" w:cs="Times"/>
        </w:rPr>
        <w:t>[1</w:t>
      </w:r>
      <w:proofErr w:type="gramStart"/>
      <w:r w:rsidRPr="005C33C6">
        <w:rPr>
          <w:rFonts w:ascii="Cambria" w:hAnsi="Cambria" w:cs="Times"/>
        </w:rPr>
        <w:t>]  </w:t>
      </w:r>
      <w:proofErr w:type="spellStart"/>
      <w:r w:rsidRPr="005C33C6">
        <w:rPr>
          <w:rFonts w:ascii="Cambria" w:hAnsi="Cambria" w:cs="Times"/>
        </w:rPr>
        <w:t>Teusink</w:t>
      </w:r>
      <w:proofErr w:type="spellEnd"/>
      <w:proofErr w:type="gramEnd"/>
      <w:r w:rsidRPr="005C33C6">
        <w:rPr>
          <w:rFonts w:ascii="Cambria" w:hAnsi="Cambria" w:cs="Times"/>
        </w:rPr>
        <w:t xml:space="preserve"> B, </w:t>
      </w:r>
      <w:proofErr w:type="spellStart"/>
      <w:r w:rsidRPr="005C33C6">
        <w:rPr>
          <w:rFonts w:ascii="Cambria" w:hAnsi="Cambria" w:cs="Times"/>
        </w:rPr>
        <w:t>Passarge</w:t>
      </w:r>
      <w:proofErr w:type="spellEnd"/>
      <w:r w:rsidRPr="005C33C6">
        <w:rPr>
          <w:rFonts w:ascii="Cambria" w:hAnsi="Cambria" w:cs="Times"/>
        </w:rPr>
        <w:t xml:space="preserve"> J, </w:t>
      </w:r>
      <w:proofErr w:type="spellStart"/>
      <w:r w:rsidRPr="005C33C6">
        <w:rPr>
          <w:rFonts w:ascii="Cambria" w:hAnsi="Cambria" w:cs="Times"/>
        </w:rPr>
        <w:t>Reijenga</w:t>
      </w:r>
      <w:proofErr w:type="spellEnd"/>
      <w:r w:rsidRPr="005C33C6">
        <w:rPr>
          <w:rFonts w:ascii="Cambria" w:hAnsi="Cambria" w:cs="Times"/>
        </w:rPr>
        <w:t xml:space="preserve"> C, </w:t>
      </w:r>
      <w:proofErr w:type="spellStart"/>
      <w:r w:rsidRPr="005C33C6">
        <w:rPr>
          <w:rFonts w:ascii="Cambria" w:hAnsi="Cambria" w:cs="Times"/>
        </w:rPr>
        <w:t>Esgalhado</w:t>
      </w:r>
      <w:proofErr w:type="spellEnd"/>
      <w:r w:rsidRPr="005C33C6">
        <w:rPr>
          <w:rFonts w:ascii="Cambria" w:hAnsi="Cambria" w:cs="Times"/>
        </w:rPr>
        <w:t xml:space="preserve"> E, van der </w:t>
      </w:r>
      <w:proofErr w:type="spellStart"/>
      <w:r w:rsidRPr="005C33C6">
        <w:rPr>
          <w:rFonts w:ascii="Cambria" w:hAnsi="Cambria" w:cs="Times"/>
        </w:rPr>
        <w:t>Weijden</w:t>
      </w:r>
      <w:proofErr w:type="spellEnd"/>
      <w:r w:rsidRPr="005C33C6">
        <w:rPr>
          <w:rFonts w:ascii="Cambria" w:hAnsi="Cambria" w:cs="Times"/>
        </w:rPr>
        <w:t xml:space="preserve"> C, et al. (2000) Can yeast glycolysis be understood in terms of </w:t>
      </w:r>
      <w:r w:rsidRPr="005C33C6">
        <w:rPr>
          <w:rFonts w:ascii="Cambria" w:hAnsi="Cambria" w:cs="Times"/>
          <w:i/>
          <w:iCs/>
        </w:rPr>
        <w:t xml:space="preserve">in vitro </w:t>
      </w:r>
      <w:r w:rsidRPr="005C33C6">
        <w:rPr>
          <w:rFonts w:ascii="Cambria" w:hAnsi="Cambria" w:cs="Times"/>
        </w:rPr>
        <w:t xml:space="preserve">kinetics of the constituent enzymes? </w:t>
      </w:r>
      <w:proofErr w:type="gramStart"/>
      <w:r w:rsidRPr="005C33C6">
        <w:rPr>
          <w:rFonts w:ascii="Cambria" w:hAnsi="Cambria" w:cs="Times"/>
        </w:rPr>
        <w:t>testing</w:t>
      </w:r>
      <w:proofErr w:type="gramEnd"/>
      <w:r w:rsidRPr="005C33C6">
        <w:rPr>
          <w:rFonts w:ascii="Cambria" w:hAnsi="Cambria" w:cs="Times"/>
        </w:rPr>
        <w:t xml:space="preserve"> biochemistry. </w:t>
      </w:r>
      <w:proofErr w:type="spellStart"/>
      <w:r w:rsidRPr="005C33C6">
        <w:rPr>
          <w:rFonts w:ascii="Cambria" w:hAnsi="Cambria" w:cs="Times"/>
        </w:rPr>
        <w:t>Eur</w:t>
      </w:r>
      <w:proofErr w:type="spellEnd"/>
      <w:r w:rsidRPr="005C33C6">
        <w:rPr>
          <w:rFonts w:ascii="Cambria" w:hAnsi="Cambria" w:cs="Times"/>
        </w:rPr>
        <w:t xml:space="preserve"> J </w:t>
      </w:r>
      <w:proofErr w:type="spellStart"/>
      <w:r w:rsidRPr="005C33C6">
        <w:rPr>
          <w:rFonts w:ascii="Cambria" w:hAnsi="Cambria" w:cs="Times"/>
        </w:rPr>
        <w:t>Biochem</w:t>
      </w:r>
      <w:proofErr w:type="spellEnd"/>
      <w:r w:rsidRPr="005C33C6">
        <w:rPr>
          <w:rFonts w:ascii="Cambria" w:hAnsi="Cambria" w:cs="Times"/>
        </w:rPr>
        <w:t xml:space="preserve"> 267: 5313-5329. </w:t>
      </w:r>
    </w:p>
    <w:p w14:paraId="678DE742" w14:textId="77777777" w:rsidR="00594EF0" w:rsidRPr="005C33C6" w:rsidRDefault="00594EF0" w:rsidP="008763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Cambria" w:hAnsi="Cambria" w:cs="Times"/>
        </w:rPr>
      </w:pPr>
      <w:bookmarkStart w:id="0" w:name="_GoBack"/>
      <w:bookmarkEnd w:id="0"/>
      <w:r w:rsidRPr="005C33C6">
        <w:rPr>
          <w:rFonts w:ascii="Cambria" w:hAnsi="Cambria" w:cs="Times"/>
        </w:rPr>
        <w:t>[2]  </w:t>
      </w:r>
      <w:proofErr w:type="spellStart"/>
      <w:r w:rsidRPr="005C33C6">
        <w:rPr>
          <w:rFonts w:ascii="Cambria" w:hAnsi="Cambria" w:cs="Times"/>
        </w:rPr>
        <w:t>Wünsch</w:t>
      </w:r>
      <w:proofErr w:type="spellEnd"/>
      <w:r w:rsidRPr="005C33C6">
        <w:rPr>
          <w:rFonts w:ascii="Cambria" w:hAnsi="Cambria" w:cs="Times"/>
        </w:rPr>
        <w:t xml:space="preserve"> S, Sanchez C, </w:t>
      </w:r>
      <w:proofErr w:type="spellStart"/>
      <w:r w:rsidRPr="005C33C6">
        <w:rPr>
          <w:rFonts w:ascii="Cambria" w:hAnsi="Cambria" w:cs="Times"/>
        </w:rPr>
        <w:t>Gekle</w:t>
      </w:r>
      <w:proofErr w:type="spellEnd"/>
      <w:r w:rsidRPr="005C33C6">
        <w:rPr>
          <w:rFonts w:ascii="Cambria" w:hAnsi="Cambria" w:cs="Times"/>
        </w:rPr>
        <w:t xml:space="preserve"> M, Grosse-</w:t>
      </w:r>
      <w:proofErr w:type="spellStart"/>
      <w:r w:rsidRPr="005C33C6">
        <w:rPr>
          <w:rFonts w:ascii="Cambria" w:hAnsi="Cambria" w:cs="Times"/>
        </w:rPr>
        <w:t>Wortmann</w:t>
      </w:r>
      <w:proofErr w:type="spellEnd"/>
      <w:r w:rsidRPr="005C33C6">
        <w:rPr>
          <w:rFonts w:ascii="Cambria" w:hAnsi="Cambria" w:cs="Times"/>
        </w:rPr>
        <w:t xml:space="preserve"> L, </w:t>
      </w:r>
      <w:proofErr w:type="spellStart"/>
      <w:r w:rsidRPr="005C33C6">
        <w:rPr>
          <w:rFonts w:ascii="Cambria" w:hAnsi="Cambria" w:cs="Times"/>
        </w:rPr>
        <w:t>Wiesner</w:t>
      </w:r>
      <w:proofErr w:type="spellEnd"/>
      <w:r w:rsidRPr="005C33C6">
        <w:rPr>
          <w:rFonts w:ascii="Cambria" w:hAnsi="Cambria" w:cs="Times"/>
        </w:rPr>
        <w:t xml:space="preserve"> J, et al. (1998) Differential stimulation of the Na</w:t>
      </w:r>
      <w:r w:rsidRPr="005C33C6">
        <w:rPr>
          <w:rFonts w:ascii="Cambria" w:hAnsi="Cambria" w:cs="Times"/>
          <w:position w:val="10"/>
        </w:rPr>
        <w:t>+</w:t>
      </w:r>
      <w:r w:rsidRPr="005C33C6">
        <w:rPr>
          <w:rFonts w:ascii="Cambria" w:hAnsi="Cambria" w:cs="Times"/>
        </w:rPr>
        <w:t>/H</w:t>
      </w:r>
      <w:r w:rsidRPr="005C33C6">
        <w:rPr>
          <w:rFonts w:ascii="Cambria" w:hAnsi="Cambria" w:cs="Times"/>
          <w:position w:val="10"/>
        </w:rPr>
        <w:t xml:space="preserve">+ </w:t>
      </w:r>
      <w:r w:rsidRPr="005C33C6">
        <w:rPr>
          <w:rFonts w:ascii="Cambria" w:hAnsi="Cambria" w:cs="Times"/>
        </w:rPr>
        <w:t xml:space="preserve">exchanger determines </w:t>
      </w:r>
      <w:proofErr w:type="spellStart"/>
      <w:r w:rsidRPr="005C33C6">
        <w:rPr>
          <w:rFonts w:ascii="Cambria" w:hAnsi="Cambria" w:cs="Times"/>
        </w:rPr>
        <w:t>chloroquine</w:t>
      </w:r>
      <w:proofErr w:type="spellEnd"/>
      <w:r w:rsidRPr="005C33C6">
        <w:rPr>
          <w:rFonts w:ascii="Cambria" w:hAnsi="Cambria" w:cs="Times"/>
        </w:rPr>
        <w:t xml:space="preserve"> uptake in </w:t>
      </w:r>
      <w:r w:rsidRPr="005C33C6">
        <w:rPr>
          <w:rFonts w:ascii="Cambria" w:hAnsi="Cambria" w:cs="Times"/>
          <w:i/>
          <w:iCs/>
        </w:rPr>
        <w:t>P</w:t>
      </w:r>
      <w:r>
        <w:rPr>
          <w:rFonts w:ascii="Cambria" w:hAnsi="Cambria" w:cs="Times"/>
          <w:i/>
          <w:iCs/>
        </w:rPr>
        <w:t>lasmodium falci</w:t>
      </w:r>
      <w:r w:rsidRPr="005C33C6">
        <w:rPr>
          <w:rFonts w:ascii="Cambria" w:hAnsi="Cambria" w:cs="Times"/>
          <w:i/>
          <w:iCs/>
        </w:rPr>
        <w:t>parum</w:t>
      </w:r>
      <w:r w:rsidRPr="005C33C6">
        <w:rPr>
          <w:rFonts w:ascii="Cambria" w:hAnsi="Cambria" w:cs="Times"/>
        </w:rPr>
        <w:t xml:space="preserve">. J Cell </w:t>
      </w:r>
      <w:proofErr w:type="spellStart"/>
      <w:r w:rsidRPr="005C33C6">
        <w:rPr>
          <w:rFonts w:ascii="Cambria" w:hAnsi="Cambria" w:cs="Times"/>
        </w:rPr>
        <w:t>Biol</w:t>
      </w:r>
      <w:proofErr w:type="spellEnd"/>
      <w:r w:rsidRPr="005C33C6">
        <w:rPr>
          <w:rFonts w:ascii="Cambria" w:hAnsi="Cambria" w:cs="Times"/>
        </w:rPr>
        <w:t xml:space="preserve"> 140: 335-345. </w:t>
      </w:r>
    </w:p>
    <w:p w14:paraId="6AF879EE" w14:textId="77777777" w:rsidR="00594EF0" w:rsidRPr="00F14959" w:rsidRDefault="00594EF0" w:rsidP="00F14959">
      <w:pPr>
        <w:jc w:val="both"/>
        <w:rPr>
          <w:rFonts w:ascii="Cambria" w:hAnsi="Cambria"/>
        </w:rPr>
      </w:pPr>
    </w:p>
    <w:sectPr w:rsidR="00594EF0" w:rsidRPr="00F14959" w:rsidSect="0056048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2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570"/>
    <w:rsid w:val="002A4255"/>
    <w:rsid w:val="004E4115"/>
    <w:rsid w:val="00594EF0"/>
    <w:rsid w:val="00684E0E"/>
    <w:rsid w:val="008273C0"/>
    <w:rsid w:val="00850741"/>
    <w:rsid w:val="0086073D"/>
    <w:rsid w:val="00876387"/>
    <w:rsid w:val="009A7570"/>
    <w:rsid w:val="00A438D9"/>
    <w:rsid w:val="00EE2E55"/>
    <w:rsid w:val="00F1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9561B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Macintosh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Dawie</dc:creator>
  <cp:keywords/>
  <dc:description/>
  <cp:lastModifiedBy>Dawie</cp:lastModifiedBy>
  <cp:revision>4</cp:revision>
  <dcterms:created xsi:type="dcterms:W3CDTF">2014-08-15T12:01:00Z</dcterms:created>
  <dcterms:modified xsi:type="dcterms:W3CDTF">2014-08-15T12:30:00Z</dcterms:modified>
</cp:coreProperties>
</file>